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/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各街道田间农药包装废弃物清理回收任务分解</w:t>
      </w:r>
    </w:p>
    <w:p/>
    <w:tbl>
      <w:tblPr>
        <w:tblStyle w:val="3"/>
        <w:tblW w:w="12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268"/>
        <w:gridCol w:w="2268"/>
        <w:gridCol w:w="1984"/>
        <w:gridCol w:w="2126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42" w:type="dxa"/>
            <w:vMerge w:val="restart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街道</w:t>
            </w:r>
          </w:p>
        </w:tc>
        <w:tc>
          <w:tcPr>
            <w:tcW w:w="2268" w:type="dxa"/>
            <w:vMerge w:val="restart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耕地面积（万亩）</w:t>
            </w:r>
          </w:p>
        </w:tc>
        <w:tc>
          <w:tcPr>
            <w:tcW w:w="8444" w:type="dxa"/>
            <w:gridSpan w:val="4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2022</w:t>
            </w:r>
            <w:r>
              <w:rPr>
                <w:rFonts w:hint="eastAsia" w:ascii="华文中宋" w:hAnsi="华文中宋" w:eastAsia="华文中宋"/>
                <w:sz w:val="24"/>
              </w:rPr>
              <w:t>年</w:t>
            </w:r>
            <w:r>
              <w:rPr>
                <w:rFonts w:hint="eastAsia" w:ascii="Times New Roman" w:hAnsi="Times New Roman" w:eastAsia="华文中宋"/>
                <w:sz w:val="24"/>
              </w:rPr>
              <w:t>5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hint="eastAsia" w:ascii="Times New Roman" w:hAnsi="Times New Roman" w:eastAsia="华文中宋"/>
                <w:sz w:val="24"/>
              </w:rPr>
              <w:t>31</w:t>
            </w:r>
            <w:r>
              <w:rPr>
                <w:rFonts w:hint="eastAsia" w:ascii="华文中宋" w:hAnsi="华文中宋" w:eastAsia="华文中宋"/>
                <w:sz w:val="24"/>
              </w:rPr>
              <w:t>日之前需完成清理的面积（万亩）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42" w:type="dxa"/>
            <w:vMerge w:val="continue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line="360" w:lineRule="auto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粮棉油种植面积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蔬菜种植面积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果园面积</w:t>
            </w:r>
          </w:p>
        </w:tc>
        <w:tc>
          <w:tcPr>
            <w:tcW w:w="206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军山街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5426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27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</w:p>
        </w:tc>
        <w:tc>
          <w:tcPr>
            <w:tcW w:w="2066" w:type="dxa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纱帽街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1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2261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1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98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25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05</w:t>
            </w:r>
          </w:p>
        </w:tc>
        <w:tc>
          <w:tcPr>
            <w:tcW w:w="2066" w:type="dxa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42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邓南街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4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2085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29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7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62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17</w:t>
            </w:r>
          </w:p>
        </w:tc>
        <w:tc>
          <w:tcPr>
            <w:tcW w:w="2066" w:type="dxa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42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东荆街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7138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54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12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16</w:t>
            </w:r>
          </w:p>
        </w:tc>
        <w:tc>
          <w:tcPr>
            <w:tcW w:w="2066" w:type="dxa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2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湘口街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2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3153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1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84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1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42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25</w:t>
            </w:r>
          </w:p>
        </w:tc>
        <w:tc>
          <w:tcPr>
            <w:tcW w:w="2066" w:type="dxa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42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合计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11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0063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9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92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13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51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/>
                <w:sz w:val="24"/>
              </w:rPr>
              <w:t>0</w:t>
            </w:r>
            <w:r>
              <w:rPr>
                <w:rFonts w:hint="eastAsia" w:ascii="华文中宋" w:hAnsi="华文中宋" w:eastAsia="华文中宋"/>
                <w:sz w:val="24"/>
              </w:rPr>
              <w:t>.</w:t>
            </w:r>
            <w:r>
              <w:rPr>
                <w:rFonts w:hint="eastAsia" w:ascii="Times New Roman" w:hAnsi="Times New Roman" w:eastAsia="华文中宋"/>
                <w:sz w:val="24"/>
              </w:rPr>
              <w:t>63</w:t>
            </w:r>
          </w:p>
        </w:tc>
        <w:tc>
          <w:tcPr>
            <w:tcW w:w="2066" w:type="dxa"/>
          </w:tcPr>
          <w:p>
            <w:pPr>
              <w:widowControl/>
              <w:jc w:val="center"/>
              <w:textAlignment w:val="top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24"/>
              </w:rPr>
              <w:t>06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2021-12-07T01:43:17Z</dcterms:created>
  <dc:creator>admin</dc:creator>
  <cp:lastModifiedBy>HCN</cp:lastModifiedBy>
  <dcterms:modified xsi:type="dcterms:W3CDTF">2021-12-07T01:43:28Z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CEB73D27F2FF4CEE9EF52FB19DDF3D51</vt:lpwstr>
  </property>
</Properties>
</file>